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2506" w:rsidRDefault="00C572B7">
      <w:r>
        <w:rPr>
          <w:noProof/>
        </w:rPr>
        <w:drawing>
          <wp:inline distT="0" distB="0" distL="0" distR="0" wp14:anchorId="6E5CBD43" wp14:editId="08FE3726">
            <wp:extent cx="5943600" cy="975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2B7" w:rsidRDefault="00C572B7">
      <w:r>
        <w:rPr>
          <w:noProof/>
        </w:rPr>
        <w:drawing>
          <wp:inline distT="0" distB="0" distL="0" distR="0" wp14:anchorId="45303FBA" wp14:editId="0805AFAA">
            <wp:extent cx="5943600" cy="9271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2B7" w:rsidRDefault="00C572B7">
      <w:r>
        <w:rPr>
          <w:noProof/>
        </w:rPr>
        <w:drawing>
          <wp:inline distT="0" distB="0" distL="0" distR="0" wp14:anchorId="0ED5C54F" wp14:editId="3EAB3206">
            <wp:extent cx="5943600" cy="10617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2B7" w:rsidRDefault="00C572B7">
      <w:r>
        <w:rPr>
          <w:noProof/>
        </w:rPr>
        <w:drawing>
          <wp:inline distT="0" distB="0" distL="0" distR="0" wp14:anchorId="0038FF6B" wp14:editId="3A042639">
            <wp:extent cx="5943600" cy="1130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2B7" w:rsidRDefault="00C572B7">
      <w:r>
        <w:rPr>
          <w:noProof/>
        </w:rPr>
        <w:drawing>
          <wp:inline distT="0" distB="0" distL="0" distR="0" wp14:anchorId="62350B15" wp14:editId="1A658727">
            <wp:extent cx="5943600" cy="1066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2B7" w:rsidRPr="00C572B7" w:rsidRDefault="00C572B7">
      <w:pPr>
        <w:rPr>
          <w:sz w:val="28"/>
          <w:szCs w:val="28"/>
          <w:lang w:val="en-US"/>
        </w:rPr>
      </w:pPr>
      <w:r w:rsidRPr="00C572B7">
        <w:rPr>
          <w:sz w:val="28"/>
          <w:szCs w:val="28"/>
          <w:lang w:val="en-US"/>
        </w:rPr>
        <w:t xml:space="preserve">* </w:t>
      </w:r>
      <w:r w:rsidRPr="00C572B7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The </w:t>
      </w:r>
      <w:r w:rsidRPr="00C572B7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US"/>
        </w:rPr>
        <w:t>American Dream</w:t>
      </w:r>
      <w:r w:rsidRPr="00C572B7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 is the belief that anyone, regardless of where they were born or what </w:t>
      </w:r>
      <w:r w:rsidR="00827A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social </w:t>
      </w:r>
      <w:r w:rsidRPr="00C572B7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class they were born into, can </w:t>
      </w:r>
      <w:r w:rsidR="00827A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achieve</w:t>
      </w:r>
      <w:r w:rsidRPr="00C572B7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 their own version of success in a society where </w:t>
      </w:r>
      <w:r w:rsidR="00827A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people can move up in social hierarchy. (Remember how we looked at social hierarchy in ancient Egypt?  In that society, people </w:t>
      </w:r>
      <w:r w:rsidR="00827A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>could</w:t>
      </w:r>
      <w:r w:rsidR="00827AE3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 rarely change the social class they were born into.  In Canadian society today, people can change the social and economic class they were born into.)</w:t>
      </w:r>
    </w:p>
    <w:sectPr w:rsidR="00C572B7" w:rsidRPr="00C572B7" w:rsidSect="006F1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B7"/>
    <w:rsid w:val="00592506"/>
    <w:rsid w:val="006F1E16"/>
    <w:rsid w:val="00827AE3"/>
    <w:rsid w:val="00C5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66813"/>
  <w15:chartTrackingRefBased/>
  <w15:docId w15:val="{7C1FAB16-B316-4C25-A0FB-FD335314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Thomsen</dc:creator>
  <cp:keywords/>
  <dc:description/>
  <cp:lastModifiedBy>Diana Thomsen</cp:lastModifiedBy>
  <cp:revision>1</cp:revision>
  <dcterms:created xsi:type="dcterms:W3CDTF">2020-04-27T15:45:00Z</dcterms:created>
  <dcterms:modified xsi:type="dcterms:W3CDTF">2020-04-27T15:59:00Z</dcterms:modified>
</cp:coreProperties>
</file>